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4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2510"/>
        <w:gridCol w:w="2409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СОГЛАСОВАНО</w:t>
            </w:r>
          </w:p>
          <w:p>
            <w:pPr>
              <w:autoSpaceDE w:val="0"/>
              <w:autoSpaceDN w:val="0"/>
              <w:adjustRightInd w:val="0"/>
              <w:ind w:right="-53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Директор департамента </w:t>
            </w:r>
          </w:p>
          <w:p>
            <w:pPr>
              <w:autoSpaceDE w:val="0"/>
              <w:autoSpaceDN w:val="0"/>
              <w:adjustRightInd w:val="0"/>
              <w:ind w:right="-53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физической культуры и спорта администрации</w:t>
            </w:r>
          </w:p>
          <w:p>
            <w:pPr>
              <w:autoSpaceDE w:val="0"/>
              <w:autoSpaceDN w:val="0"/>
              <w:adjustRightInd w:val="0"/>
              <w:ind w:right="-53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города </w:t>
            </w:r>
          </w:p>
          <w:p>
            <w:pPr>
              <w:autoSpaceDE w:val="0"/>
              <w:autoSpaceDN w:val="0"/>
              <w:adjustRightInd w:val="0"/>
              <w:ind w:right="-534"/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</w:rPr>
              <w:t>Нижнего Новгорода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____________________Ю.В.Звездин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1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УТВЕРЖДАЮ</w:t>
            </w:r>
          </w:p>
          <w:p>
            <w:pPr>
              <w:ind w:left="63" w:hanging="6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Директор ООО «Нижегородский центр верховой езды»</w:t>
            </w:r>
          </w:p>
          <w:p>
            <w:pPr>
              <w:ind w:left="63" w:hanging="63"/>
              <w:rPr>
                <w:rFonts w:hint="default" w:ascii="Times New Roman" w:hAnsi="Times New Roman" w:cs="Times New Roman"/>
              </w:rPr>
            </w:pPr>
          </w:p>
          <w:p>
            <w:pPr>
              <w:ind w:left="63" w:hanging="63"/>
              <w:rPr>
                <w:rFonts w:hint="default" w:ascii="Times New Roman" w:hAnsi="Times New Roman" w:cs="Times New Roman"/>
              </w:rPr>
            </w:pPr>
          </w:p>
          <w:p>
            <w:pPr>
              <w:ind w:left="63" w:hanging="63"/>
              <w:rPr>
                <w:rFonts w:hint="default" w:ascii="Times New Roman" w:hAnsi="Times New Roman" w:cs="Times New Roman"/>
              </w:rPr>
            </w:pPr>
          </w:p>
          <w:p>
            <w:pPr>
              <w:ind w:left="63" w:hanging="6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__________________Н.А.Карпина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УТВЕРЖДАЮ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Директор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КСК «Пассаж»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__________________А.Г.Балыкин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УТВЕРЖДАЮ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Президент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 «Федерация конного спорта» Нижегородской области»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____________________В.Н.Лунин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«_____»_____2019 года</w:t>
            </w:r>
          </w:p>
        </w:tc>
        <w:tc>
          <w:tcPr>
            <w:tcW w:w="251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«___»______2019 года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«____»____2019 года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«_____»_____2019 года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ПОЛОЖЕНИЕ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 проведении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Кубка Нижегородского центра верховой езды по конному спорту 2020</w:t>
      </w:r>
    </w:p>
    <w:p>
      <w:pPr>
        <w:autoSpaceDE w:val="0"/>
        <w:autoSpaceDN w:val="0"/>
        <w:adjustRightInd w:val="0"/>
        <w:ind w:left="142"/>
        <w:jc w:val="center"/>
        <w:rPr>
          <w:rFonts w:hint="default" w:ascii="Times New Roman" w:hAnsi="Times New Roman" w:cs="Times New Roman"/>
          <w:b/>
          <w:lang w:eastAsia="en-US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lang w:eastAsia="en-US"/>
        </w:rPr>
      </w:pPr>
      <w:r>
        <w:rPr>
          <w:rFonts w:hint="default" w:ascii="Times New Roman" w:hAnsi="Times New Roman" w:cs="Times New Roman"/>
          <w:b/>
          <w:lang w:eastAsia="en-US"/>
        </w:rPr>
        <w:t>Цели и задачи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Кубок Нижегородского центра верховой езды по конному спорту (далее - соревнования) проводится с целью:</w:t>
      </w:r>
    </w:p>
    <w:p>
      <w:pPr>
        <w:tabs>
          <w:tab w:val="left" w:pos="28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пропаганды здорового образа жизни;</w:t>
      </w:r>
    </w:p>
    <w:p>
      <w:pPr>
        <w:tabs>
          <w:tab w:val="left" w:pos="28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популяризации конного спорта в городе Нижнем Новгороде;</w:t>
      </w:r>
    </w:p>
    <w:p>
      <w:pPr>
        <w:tabs>
          <w:tab w:val="left" w:pos="28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развития детского спорта в городе Нижнем Новгороде; </w:t>
      </w:r>
    </w:p>
    <w:p>
      <w:pPr>
        <w:tabs>
          <w:tab w:val="left" w:pos="28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выполнения спортивных разрядов;</w:t>
      </w:r>
    </w:p>
    <w:p>
      <w:pPr>
        <w:tabs>
          <w:tab w:val="left" w:pos="28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подготовки спортсменов к региональным и всероссийским турнирам на территории Нижегородской области.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муниципальные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выполнению нормативов до 2 спортивного разряда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</w:rPr>
              <w:t>личные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888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Регистрационные данные</w:t>
            </w:r>
          </w:p>
          <w:p>
            <w:pPr>
              <w:rPr>
                <w:rFonts w:hint="default" w:ascii="Times New Roman" w:hAnsi="Times New Roman" w:cs="Times New Roman"/>
                <w:bCs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FF"/>
                <w:highlight w:val="yellow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RU</w:t>
            </w:r>
            <w:r>
              <w:rPr>
                <w:rFonts w:hint="default" w:ascii="Times New Roman" w:hAnsi="Times New Roman" w:cs="Times New Roman"/>
              </w:rPr>
              <w:t>номер 1803531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Учредители соревнований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Учредителями соревнований являются: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Департамент физической культуры и спорта администрации города Нижнего Новгорода; 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ОО «Федерация конного спорта Нижегородской области» (далее – ФКСНО);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ООО КСК «Пассаж»;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ООО «Нижегородский центр верховой езды».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Руководство проведением соревнований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3.1. Общее руководство проведением соревнований осуществляется организационным комитетом в составе:</w:t>
      </w:r>
    </w:p>
    <w:tbl>
      <w:tblPr>
        <w:tblStyle w:val="6"/>
        <w:tblW w:w="0" w:type="auto"/>
        <w:tblInd w:w="0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7018"/>
      </w:tblGrid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Члены Оргкомитета турнира</w:t>
            </w:r>
          </w:p>
        </w:tc>
        <w:tc>
          <w:tcPr>
            <w:tcW w:w="7018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Хохлачева Марина Владимировна – организационные вопросы, программа соревнований</w:t>
            </w:r>
          </w:p>
          <w:p>
            <w:pPr>
              <w:tabs>
                <w:tab w:val="left" w:pos="3570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</w:rPr>
              <w:t xml:space="preserve">телефон: </w:t>
            </w:r>
            <w:r>
              <w:rPr>
                <w:rFonts w:hint="default" w:ascii="Times New Roman" w:hAnsi="Times New Roman" w:cs="Times New Roman"/>
              </w:rPr>
              <w:t>+7(915)943-03-01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18" w:type="dxa"/>
            <w:shd w:val="clear" w:color="auto" w:fill="auto"/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Окунева Ольга Николаевна – финансовые вопросы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</w:rPr>
              <w:t xml:space="preserve">телефон: </w:t>
            </w:r>
            <w:r>
              <w:rPr>
                <w:rFonts w:hint="default" w:ascii="Times New Roman" w:hAnsi="Times New Roman" w:cs="Times New Roman"/>
              </w:rPr>
              <w:t>+7(953)415-45-87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18" w:type="dxa"/>
            <w:shd w:val="clear" w:color="auto" w:fill="auto"/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Гонин Евгений Юрьевич – размещение лошадей</w:t>
            </w:r>
          </w:p>
          <w:p>
            <w:pPr>
              <w:tabs>
                <w:tab w:val="left" w:pos="3570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</w:rPr>
              <w:t xml:space="preserve">телефон: </w:t>
            </w:r>
            <w:r>
              <w:rPr>
                <w:rFonts w:hint="default" w:ascii="Times New Roman" w:hAnsi="Times New Roman" w:cs="Times New Roman"/>
              </w:rPr>
              <w:t>+7(910)381-16-65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18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Балыкина Ольга Анатольевна – организационные вопросы</w:t>
            </w:r>
          </w:p>
          <w:p>
            <w:pPr>
              <w:tabs>
                <w:tab w:val="left" w:pos="3570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/>
              </w:rPr>
              <w:t xml:space="preserve">телефон: </w:t>
            </w:r>
            <w:r>
              <w:rPr>
                <w:rFonts w:hint="default" w:ascii="Times New Roman" w:hAnsi="Times New Roman" w:cs="Times New Roman"/>
              </w:rPr>
              <w:t>+7(951)946-87-09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Директор турнира:</w:t>
            </w:r>
          </w:p>
        </w:tc>
        <w:tc>
          <w:tcPr>
            <w:tcW w:w="7018" w:type="dxa"/>
            <w:shd w:val="clear" w:color="auto" w:fill="auto"/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Карпина Наталья Александровна, </w:t>
            </w:r>
            <w:r>
              <w:rPr>
                <w:rFonts w:hint="default" w:ascii="Times New Roman" w:hAnsi="Times New Roman" w:cs="Times New Roman"/>
                <w:i/>
              </w:rPr>
              <w:t xml:space="preserve">телефон: </w:t>
            </w:r>
            <w:r>
              <w:rPr>
                <w:rFonts w:hint="default" w:ascii="Times New Roman" w:hAnsi="Times New Roman" w:cs="Times New Roman"/>
              </w:rPr>
              <w:t>+7(902)304-05-44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3.2. Непосредственное проведение соревнований возлагается на главную судейскую коллегию (далее − ГСК), утвержденную оргкомитетом (Приложения).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3.3. Обязанности ГСК: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проверить готовность базы;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провести заседание мандатной комиссии;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проверить правильность оформления документов спортсменов;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провести жеребьевку;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составить стартовые протоколы;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следить за ходом проведения соревнований;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осуществлять ветеринарный контроль;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определить победителей и призеров;</w:t>
      </w:r>
    </w:p>
    <w:p>
      <w:pPr>
        <w:autoSpaceDE w:val="0"/>
        <w:autoSpaceDN w:val="0"/>
        <w:adjustRightInd w:val="0"/>
        <w:ind w:left="360" w:hanging="36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подготовить технические протоколы.</w:t>
      </w:r>
    </w:p>
    <w:p>
      <w:pPr>
        <w:autoSpaceDE w:val="0"/>
        <w:autoSpaceDN w:val="0"/>
        <w:adjustRightInd w:val="0"/>
        <w:ind w:left="720"/>
        <w:jc w:val="both"/>
        <w:rPr>
          <w:rFonts w:hint="default" w:ascii="Times New Roman" w:hAnsi="Times New Roman" w:cs="Times New Roman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Сроки и место проведения соревнований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19 января 2020 года – 1 этап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18 октября 2020 года – 2 этап (соревнования проводятся без зрителей)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 декабря 2020 года – финал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Соревнования проводятся </w:t>
            </w:r>
          </w:p>
        </w:tc>
        <w:tc>
          <w:tcPr>
            <w:tcW w:w="7141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 манеже ООО КСК «Пассаж» по адресу: г.Н.Новгород, ул.Овражная, 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</w:rPr>
              <w:t>Тип грунта:</w:t>
            </w:r>
          </w:p>
        </w:tc>
        <w:tc>
          <w:tcPr>
            <w:tcW w:w="7141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еврогрунт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</w:rPr>
              <w:t>Размеры боевого поля:</w:t>
            </w:r>
          </w:p>
        </w:tc>
        <w:tc>
          <w:tcPr>
            <w:tcW w:w="7141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20×60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Размеры разминочного поля:</w:t>
            </w:r>
          </w:p>
        </w:tc>
        <w:tc>
          <w:tcPr>
            <w:tcW w:w="7141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20×40 м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</w:p>
    <w:p>
      <w:pPr>
        <w:shd w:val="clear" w:color="auto" w:fill="FFFFFF"/>
        <w:ind w:firstLine="142"/>
        <w:jc w:val="center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5. Обеспечение безопасности участников и зрителей</w:t>
      </w:r>
    </w:p>
    <w:p>
      <w:pPr>
        <w:tabs>
          <w:tab w:val="left" w:pos="1770"/>
          <w:tab w:val="center" w:pos="5032"/>
          <w:tab w:val="left" w:pos="6825"/>
        </w:tabs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>
      <w:pPr>
        <w:tabs>
          <w:tab w:val="left" w:pos="1770"/>
          <w:tab w:val="center" w:pos="5032"/>
          <w:tab w:val="left" w:pos="6825"/>
        </w:tabs>
        <w:jc w:val="center"/>
        <w:rPr>
          <w:rFonts w:hint="default" w:ascii="Times New Roman" w:hAnsi="Times New Roman" w:cs="Times New Roman"/>
          <w:b/>
        </w:rPr>
      </w:pPr>
    </w:p>
    <w:p>
      <w:pPr>
        <w:tabs>
          <w:tab w:val="left" w:pos="1770"/>
          <w:tab w:val="center" w:pos="5032"/>
          <w:tab w:val="left" w:pos="6825"/>
        </w:tabs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6. Требования о запрете</w:t>
      </w:r>
    </w:p>
    <w:p>
      <w:pPr>
        <w:ind w:firstLine="70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>
      <w:pPr>
        <w:ind w:firstLine="70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>
      <w:pPr>
        <w:autoSpaceDE w:val="0"/>
        <w:autoSpaceDN w:val="0"/>
        <w:adjustRightInd w:val="0"/>
        <w:ind w:left="360"/>
        <w:jc w:val="center"/>
        <w:rPr>
          <w:rStyle w:val="7"/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</w:rPr>
      </w:pPr>
      <w:r>
        <w:rPr>
          <w:rStyle w:val="7"/>
          <w:rFonts w:hint="default" w:ascii="Times New Roman" w:hAnsi="Times New Roman" w:cs="Times New Roman"/>
          <w:sz w:val="24"/>
          <w:szCs w:val="24"/>
        </w:rPr>
        <w:t>7. Программа соревнований, участники соревнований</w:t>
      </w:r>
    </w:p>
    <w:p>
      <w:pPr>
        <w:jc w:val="both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Программа соревнований, утвержденная оргкомитетом, указана в Приложениях.</w:t>
      </w:r>
    </w:p>
    <w:tbl>
      <w:tblPr>
        <w:tblStyle w:val="6"/>
        <w:tblW w:w="10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5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Категории приглашенных участников</w:t>
            </w:r>
          </w:p>
        </w:tc>
        <w:tc>
          <w:tcPr>
            <w:tcW w:w="5793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</w:rPr>
              <w:t>взрослые /юноши/дети/дети на пони/любители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</w:rPr>
              <w:t>Количество лошадей на одного всадника</w:t>
            </w:r>
          </w:p>
        </w:tc>
        <w:tc>
          <w:tcPr>
            <w:tcW w:w="5793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 более трех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Количество приглашенных всадников из одного региона (Нижегородская область)</w:t>
            </w:r>
          </w:p>
        </w:tc>
        <w:tc>
          <w:tcPr>
            <w:tcW w:w="5793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не ограниченно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</w:p>
    <w:tbl>
      <w:tblPr>
        <w:tblStyle w:val="6"/>
        <w:tblW w:w="10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8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Категории</w:t>
            </w:r>
          </w:p>
        </w:tc>
        <w:tc>
          <w:tcPr>
            <w:tcW w:w="834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Условия допуска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Взрослые</w:t>
            </w:r>
          </w:p>
        </w:tc>
        <w:tc>
          <w:tcPr>
            <w:tcW w:w="8344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2004 г.р. и старше на лошадях 4 лет и старше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Юноши</w:t>
            </w:r>
          </w:p>
        </w:tc>
        <w:tc>
          <w:tcPr>
            <w:tcW w:w="8344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2006 ─ 2002 г.р. на лошадях 6 лет и старше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Дети</w:t>
            </w:r>
          </w:p>
        </w:tc>
        <w:tc>
          <w:tcPr>
            <w:tcW w:w="8344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</w:rPr>
            </w:pPr>
            <w:r>
              <w:rPr>
                <w:rFonts w:hint="default" w:ascii="Times New Roman" w:hAnsi="Times New Roman" w:cs="Times New Roman"/>
              </w:rPr>
              <w:t>2008 ─ 2006 г.р. на лошадях 6 лет и старше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Открытый класс*</w:t>
            </w:r>
          </w:p>
        </w:tc>
        <w:tc>
          <w:tcPr>
            <w:tcW w:w="8344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2004 г.р. и старше (на лошадях 4 лет и старше), никогда не выполнявшие нормативов 1-го и выше спортивных разрядов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* Всадники, принимающие участие в соревнованиях открытого класса, могут стартовать с хлыстом.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Всадники, не достигшие 16 лет, не могут принимать участие в соревнованиях на лошадях, моложе 6-ти лет.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pStyle w:val="2"/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i/>
        </w:rPr>
        <w:tab/>
      </w:r>
      <w:r>
        <w:rPr>
          <w:rFonts w:hint="default" w:ascii="Times New Roman" w:hAnsi="Times New Roman" w:cs="Times New Roman"/>
          <w:bCs/>
        </w:rPr>
        <w:t xml:space="preserve">Соревнования </w:t>
      </w:r>
      <w:r>
        <w:rPr>
          <w:rFonts w:hint="default" w:ascii="Times New Roman" w:hAnsi="Times New Roman" w:cs="Times New Roman"/>
        </w:rPr>
        <w:t>проводятся в соответствии</w:t>
      </w:r>
      <w:r>
        <w:rPr>
          <w:rFonts w:hint="default" w:ascii="Times New Roman" w:hAnsi="Times New Roman" w:cs="Times New Roman"/>
          <w:bCs/>
        </w:rPr>
        <w:t xml:space="preserve"> </w:t>
      </w:r>
      <w:r>
        <w:rPr>
          <w:rFonts w:hint="default" w:ascii="Times New Roman" w:hAnsi="Times New Roman" w:cs="Times New Roman"/>
        </w:rPr>
        <w:t>с: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Правилами вида «Конный спорт» утв. Приказом от Минспорттуризма России №818 от 27.07.2011 г., в редакции приказа Минспорта России №500 от 08.06.2018 г., №71 от 04.02.2019 г., №807 от 07.10.2019г.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Общим регламентом FEI, 24-е изд., действ. с 01.01.2020 г.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Ветеринарным Регламентом ФКСР, утв. 14.12.2011 г., действ. с 01.01.2012 г.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 xml:space="preserve">Ветеринарным регламентом FEI, 14-е изд., с изм. на 01.01.2020 г. 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Правилами соревнований FEI по выездке, 25-е изд., с изм. на 01.01.2020г.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Регламентом ФКСР по конному спорту, утв. 07.02.2018 г. с изменениями на 01.01.2019 г.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Положением о межрегиональных и всероссийских официальных спортивных соревнованиях по конному спорту на 2020 год, утвержденным Министерством спорта России и ФКСР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</w:t>
      </w:r>
    </w:p>
    <w:p>
      <w:pPr>
        <w:pStyle w:val="2"/>
        <w:numPr>
          <w:ilvl w:val="1"/>
          <w:numId w:val="3"/>
        </w:numPr>
        <w:tabs>
          <w:tab w:val="left" w:pos="5103"/>
        </w:tabs>
        <w:spacing w:after="0" w:line="276" w:lineRule="auto"/>
        <w:jc w:val="both"/>
        <w:rPr>
          <w:rFonts w:hint="default" w:ascii="Times New Roman" w:hAnsi="Times New Roman" w:cs="Times New Roman"/>
          <w:sz w:val="22"/>
          <w:szCs w:val="28"/>
        </w:rPr>
      </w:pPr>
      <w:r>
        <w:rPr>
          <w:rFonts w:hint="default" w:ascii="Times New Roman" w:hAnsi="Times New Roman" w:cs="Times New Roman"/>
          <w:szCs w:val="28"/>
        </w:rPr>
        <w:t>Настоящим положением</w:t>
      </w:r>
    </w:p>
    <w:p>
      <w:pPr>
        <w:pStyle w:val="2"/>
        <w:tabs>
          <w:tab w:val="left" w:pos="5103"/>
        </w:tabs>
        <w:spacing w:after="0" w:line="276" w:lineRule="auto"/>
        <w:ind w:left="927"/>
        <w:jc w:val="center"/>
        <w:rPr>
          <w:rFonts w:hint="default" w:ascii="Times New Roman" w:hAnsi="Times New Roman" w:cs="Times New Roman"/>
          <w:b/>
          <w:lang w:val="ru-RU"/>
        </w:rPr>
      </w:pPr>
    </w:p>
    <w:p>
      <w:pPr>
        <w:pStyle w:val="2"/>
        <w:tabs>
          <w:tab w:val="left" w:pos="5103"/>
        </w:tabs>
        <w:spacing w:after="0" w:line="276" w:lineRule="auto"/>
        <w:ind w:left="927"/>
        <w:jc w:val="center"/>
        <w:rPr>
          <w:rFonts w:hint="default"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b/>
          <w:lang w:val="ru-RU"/>
        </w:rPr>
        <w:t xml:space="preserve">8. </w:t>
      </w:r>
      <w:r>
        <w:rPr>
          <w:rFonts w:hint="default" w:ascii="Times New Roman" w:hAnsi="Times New Roman" w:cs="Times New Roman"/>
          <w:b/>
        </w:rPr>
        <w:t>Порядок подачи заявок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Cs/>
        </w:rPr>
        <w:tab/>
      </w:r>
      <w:r>
        <w:rPr>
          <w:rFonts w:hint="default" w:ascii="Times New Roman" w:hAnsi="Times New Roman" w:cs="Times New Roman"/>
          <w:bCs/>
        </w:rPr>
        <w:t>Предварительные заявки подаются</w:t>
      </w:r>
      <w:r>
        <w:rPr>
          <w:rFonts w:hint="default" w:ascii="Times New Roman" w:hAnsi="Times New Roman" w:cs="Times New Roman"/>
        </w:rPr>
        <w:t xml:space="preserve"> на </w:t>
      </w:r>
      <w:r>
        <w:rPr>
          <w:rFonts w:hint="default" w:ascii="Times New Roman" w:hAnsi="Times New Roman" w:cs="Times New Roman"/>
          <w:lang w:val="en-US"/>
        </w:rPr>
        <w:t>e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en-US"/>
        </w:rPr>
        <w:t>mail</w:t>
      </w:r>
      <w:r>
        <w:rPr>
          <w:rFonts w:hint="default" w:ascii="Times New Roman" w:hAnsi="Times New Roman" w:cs="Times New Roman"/>
        </w:rPr>
        <w:t xml:space="preserve">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"mailto:mwkh@ya.ru"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5"/>
          <w:rFonts w:hint="default" w:ascii="Times New Roman" w:hAnsi="Times New Roman" w:cs="Times New Roman"/>
          <w:lang w:val="en-US"/>
        </w:rPr>
        <w:t>mwkh</w:t>
      </w:r>
      <w:r>
        <w:rPr>
          <w:rStyle w:val="5"/>
          <w:rFonts w:hint="default" w:ascii="Times New Roman" w:hAnsi="Times New Roman" w:cs="Times New Roman"/>
        </w:rPr>
        <w:t>@</w:t>
      </w:r>
      <w:r>
        <w:rPr>
          <w:rStyle w:val="5"/>
          <w:rFonts w:hint="default" w:ascii="Times New Roman" w:hAnsi="Times New Roman" w:cs="Times New Roman"/>
          <w:lang w:val="en-US"/>
        </w:rPr>
        <w:t>ya</w:t>
      </w:r>
      <w:r>
        <w:rPr>
          <w:rStyle w:val="5"/>
          <w:rFonts w:hint="default" w:ascii="Times New Roman" w:hAnsi="Times New Roman" w:cs="Times New Roman"/>
        </w:rPr>
        <w:t>.</w:t>
      </w:r>
      <w:r>
        <w:rPr>
          <w:rStyle w:val="5"/>
          <w:rFonts w:hint="default" w:ascii="Times New Roman" w:hAnsi="Times New Roman" w:cs="Times New Roman"/>
          <w:lang w:val="en-US"/>
        </w:rPr>
        <w:t>ru</w:t>
      </w:r>
      <w:r>
        <w:rPr>
          <w:rStyle w:val="5"/>
          <w:rFonts w:hint="default" w:ascii="Times New Roman" w:hAnsi="Times New Roman" w:cs="Times New Roman"/>
          <w:lang w:val="en-US"/>
        </w:rPr>
        <w:fldChar w:fldCharType="end"/>
      </w:r>
      <w:r>
        <w:rPr>
          <w:rFonts w:hint="default" w:ascii="Times New Roman" w:hAnsi="Times New Roman" w:cs="Times New Roman"/>
        </w:rPr>
        <w:t xml:space="preserve"> (Хохлачева Марина Владимировна) </w:t>
      </w:r>
      <w:r>
        <w:rPr>
          <w:rFonts w:hint="default" w:ascii="Times New Roman" w:hAnsi="Times New Roman" w:cs="Times New Roman"/>
          <w:bCs/>
        </w:rPr>
        <w:t xml:space="preserve">до </w:t>
      </w:r>
      <w:r>
        <w:rPr>
          <w:rFonts w:hint="default" w:ascii="Times New Roman" w:hAnsi="Times New Roman" w:cs="Times New Roman"/>
        </w:rPr>
        <w:t>14.00: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</w:rPr>
        <w:t>17 января 2020 года – 1 этап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16 октября 2020 года – 2 этап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4 декабря 2020 года – финал</w:t>
      </w:r>
    </w:p>
    <w:p>
      <w:pPr>
        <w:rPr>
          <w:rFonts w:hint="default" w:ascii="Times New Roman" w:hAnsi="Times New Roman" w:cs="Times New Roman"/>
          <w:bCs/>
        </w:rPr>
      </w:pPr>
    </w:p>
    <w:p>
      <w:pPr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На мандатную комиссию должны быть предоставлены следующие документы:</w:t>
      </w:r>
    </w:p>
    <w:p>
      <w:pPr>
        <w:tabs>
          <w:tab w:val="left" w:pos="1134"/>
        </w:tabs>
        <w:spacing w:line="276" w:lineRule="auto"/>
        <w:ind w:left="567" w:hanging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окончательная заявка;</w:t>
      </w:r>
    </w:p>
    <w:p>
      <w:pPr>
        <w:tabs>
          <w:tab w:val="left" w:pos="567"/>
        </w:tabs>
        <w:spacing w:line="276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документ, подтверждающий регистрацию ФКСР на 2020 год;</w:t>
      </w:r>
    </w:p>
    <w:p>
      <w:pPr>
        <w:tabs>
          <w:tab w:val="left" w:pos="567"/>
        </w:tabs>
        <w:spacing w:line="276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–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документ, подтверждающий оплату взноса за участие в соревнованиях ФКСНО на 2020 год;</w:t>
      </w:r>
    </w:p>
    <w:p>
      <w:pPr>
        <w:tabs>
          <w:tab w:val="left" w:pos="1134"/>
        </w:tabs>
        <w:spacing w:line="276" w:lineRule="auto"/>
        <w:ind w:left="567" w:hanging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паспорт(а) спортивной лошади ФКСР;</w:t>
      </w:r>
    </w:p>
    <w:p>
      <w:pPr>
        <w:tabs>
          <w:tab w:val="left" w:pos="1134"/>
        </w:tabs>
        <w:spacing w:line="276" w:lineRule="auto"/>
        <w:ind w:left="567" w:hanging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документ, подтверждающий уровень технической подготовленности спортсмена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(зачетная книжка, удостоверение о спортивном разряде/звании);</w:t>
      </w:r>
    </w:p>
    <w:p>
      <w:pPr>
        <w:tabs>
          <w:tab w:val="left" w:pos="1134"/>
        </w:tabs>
        <w:spacing w:line="276" w:lineRule="auto"/>
        <w:ind w:left="567" w:hanging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>
      <w:pPr>
        <w:tabs>
          <w:tab w:val="left" w:pos="1134"/>
        </w:tabs>
        <w:spacing w:line="276" w:lineRule="auto"/>
        <w:ind w:left="567" w:hanging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>
      <w:pPr>
        <w:tabs>
          <w:tab w:val="left" w:pos="1134"/>
        </w:tabs>
        <w:spacing w:line="276" w:lineRule="auto"/>
        <w:ind w:left="567" w:hanging="567"/>
        <w:jc w:val="both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bCs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>
      <w:pPr>
        <w:tabs>
          <w:tab w:val="left" w:pos="1134"/>
        </w:tabs>
        <w:spacing w:line="276" w:lineRule="auto"/>
        <w:ind w:left="567" w:hanging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– 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действующий страховой полис или уведомление ФКСР об оформлении страховки через ФКСР.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>
      <w:pPr>
        <w:ind w:firstLine="70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Состояние здоровья лошадей должно быть подтверждено ветеринарным свидетельством установленного образца (предоставляется ветеринарному врачу соревнований при въезде на территорию проведения соревнований). </w:t>
      </w:r>
    </w:p>
    <w:p>
      <w:pPr>
        <w:ind w:firstLine="70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Ветеринарный осмотр лошадей проводится по прибытию и на разминке</w:t>
      </w:r>
      <w:r>
        <w:rPr>
          <w:rFonts w:hint="default" w:ascii="Times New Roman" w:hAnsi="Times New Roman" w:cs="Times New Roman"/>
          <w:b/>
          <w:color w:val="191919"/>
        </w:rPr>
        <w:t>.</w:t>
      </w:r>
      <w:r>
        <w:rPr>
          <w:rFonts w:hint="default" w:ascii="Times New Roman" w:hAnsi="Times New Roman" w:cs="Times New Roman"/>
          <w:b/>
        </w:rPr>
        <w:t xml:space="preserve">  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Определение победителей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Победитель и призеры каждой езды этапов определяются по наибольшим процентам по всем судьям. В случае равенства % у всадников, занявших 1-3 места, вопрос решается в пользу всадника с более высоким % по судье на букве «С». В случае равенства % у всадников, занявших 4-е место и ниже, всадники занимают одинаковые места.</w:t>
      </w:r>
    </w:p>
    <w:p>
      <w:pPr>
        <w:jc w:val="both"/>
        <w:rPr>
          <w:rFonts w:hint="default" w:ascii="Times New Roman" w:hAnsi="Times New Roman" w:cs="Times New Roman"/>
          <w:color w:val="191919"/>
        </w:rPr>
      </w:pPr>
      <w:r>
        <w:rPr>
          <w:rFonts w:hint="default" w:ascii="Times New Roman" w:hAnsi="Times New Roman" w:cs="Times New Roman"/>
          <w:color w:val="191919"/>
        </w:rPr>
        <w:tab/>
      </w:r>
      <w:r>
        <w:rPr>
          <w:rFonts w:hint="default" w:ascii="Times New Roman" w:hAnsi="Times New Roman" w:cs="Times New Roman"/>
          <w:color w:val="191919"/>
        </w:rPr>
        <w:t xml:space="preserve">Соревнования являются многоэтапными. </w:t>
      </w:r>
      <w:r>
        <w:rPr>
          <w:rFonts w:hint="default" w:ascii="Times New Roman" w:hAnsi="Times New Roman" w:cs="Times New Roman"/>
        </w:rPr>
        <w:t>Абсолютный победитель соревнований определится в каждой возрастной категории по сумме % в двух из трех этапов соревнований, проходящих в течение 2020 года, включая финал. Если пара принимает участие в более чем двух этапах, то в расчет берутся два наилучших результата. В случае участия всадника в разных возрастных категориях в этапах соревнований, суммируется результат в одной возрастной категории и берется лучший результат.</w:t>
      </w:r>
      <w:r>
        <w:rPr>
          <w:rFonts w:hint="default" w:ascii="Times New Roman" w:hAnsi="Times New Roman" w:cs="Times New Roman"/>
          <w:color w:val="191919"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191919"/>
        </w:rPr>
        <w:tab/>
      </w:r>
      <w:r>
        <w:rPr>
          <w:rFonts w:hint="default" w:ascii="Times New Roman" w:hAnsi="Times New Roman" w:cs="Times New Roman"/>
          <w:color w:val="191919"/>
        </w:rPr>
        <w:t>А</w:t>
      </w:r>
      <w:r>
        <w:rPr>
          <w:rFonts w:hint="default" w:ascii="Times New Roman" w:hAnsi="Times New Roman" w:cs="Times New Roman"/>
        </w:rPr>
        <w:t xml:space="preserve">бсолютный победитель соревнований по детям определится по итогам Командного приза, по юношам – по итогам Предварительного приза (юноши), по </w:t>
      </w:r>
      <w:r>
        <w:rPr>
          <w:rFonts w:hint="default" w:ascii="Times New Roman" w:hAnsi="Times New Roman" w:cs="Times New Roman"/>
          <w:lang w:val="ru-RU"/>
        </w:rPr>
        <w:t>открытому классу</w:t>
      </w:r>
      <w:r>
        <w:rPr>
          <w:rFonts w:hint="default" w:ascii="Times New Roman" w:hAnsi="Times New Roman" w:cs="Times New Roman"/>
        </w:rPr>
        <w:t xml:space="preserve"> – по итогам Предварительного приза А (дети).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</w:rPr>
      </w:pPr>
    </w:p>
    <w:p>
      <w:pPr>
        <w:autoSpaceDE w:val="0"/>
        <w:autoSpaceDN w:val="0"/>
        <w:adjustRightInd w:val="0"/>
        <w:ind w:left="36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10. Финансовое обеспечение соревнования</w:t>
      </w:r>
    </w:p>
    <w:p>
      <w:pPr>
        <w:pStyle w:val="3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 xml:space="preserve">.1. Расходы, связанные с организацией и проведением соревнований в части </w:t>
      </w:r>
      <w:r>
        <w:rPr>
          <w:rFonts w:hint="default" w:ascii="Times New Roman" w:hAnsi="Times New Roman" w:cs="Times New Roman"/>
          <w:sz w:val="24"/>
        </w:rPr>
        <w:t xml:space="preserve">оплаты </w:t>
      </w:r>
      <w:r>
        <w:rPr>
          <w:rFonts w:hint="default" w:ascii="Times New Roman" w:hAnsi="Times New Roman" w:cs="Times New Roman"/>
          <w:sz w:val="24"/>
          <w:lang w:val="ru-RU"/>
        </w:rPr>
        <w:t xml:space="preserve">аренды манежа, проезда, проживания и работы </w:t>
      </w:r>
      <w:r>
        <w:rPr>
          <w:rFonts w:hint="default" w:ascii="Times New Roman" w:hAnsi="Times New Roman" w:cs="Times New Roman"/>
          <w:sz w:val="24"/>
        </w:rPr>
        <w:t>судей</w:t>
      </w:r>
      <w:r>
        <w:rPr>
          <w:rFonts w:hint="default" w:ascii="Times New Roman" w:hAnsi="Times New Roman" w:cs="Times New Roman"/>
          <w:sz w:val="24"/>
          <w:lang w:val="ru-RU"/>
        </w:rPr>
        <w:t xml:space="preserve"> и </w:t>
      </w:r>
      <w:r>
        <w:rPr>
          <w:rFonts w:hint="default" w:ascii="Times New Roman" w:hAnsi="Times New Roman" w:cs="Times New Roman"/>
          <w:sz w:val="24"/>
        </w:rPr>
        <w:t>обслуживающего</w:t>
      </w:r>
      <w:r>
        <w:rPr>
          <w:rFonts w:hint="default" w:ascii="Times New Roman" w:hAnsi="Times New Roman" w:cs="Times New Roman"/>
          <w:sz w:val="24"/>
          <w:lang w:val="ru-RU"/>
        </w:rPr>
        <w:t xml:space="preserve"> персонала,</w:t>
      </w:r>
      <w:r>
        <w:rPr>
          <w:rFonts w:hint="default" w:ascii="Times New Roman" w:hAnsi="Times New Roman" w:cs="Times New Roman"/>
          <w:sz w:val="24"/>
        </w:rPr>
        <w:t xml:space="preserve"> медицинского </w:t>
      </w:r>
      <w:r>
        <w:rPr>
          <w:rFonts w:hint="default" w:ascii="Times New Roman" w:hAnsi="Times New Roman" w:cs="Times New Roman"/>
          <w:sz w:val="24"/>
          <w:lang w:val="ru-RU"/>
        </w:rPr>
        <w:t>обслуживания</w:t>
      </w:r>
      <w:r>
        <w:rPr>
          <w:rFonts w:hint="default"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наградной атрибутики</w:t>
      </w:r>
      <w:r>
        <w:rPr>
          <w:rFonts w:hint="default" w:ascii="Times New Roman" w:hAnsi="Times New Roman" w:cs="Times New Roman"/>
          <w:sz w:val="24"/>
          <w:szCs w:val="24"/>
        </w:rPr>
        <w:t xml:space="preserve">, производятся за счет средств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оргкомитета (стартовых взносов)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3"/>
        <w:ind w:firstLine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. Расходы, связанные с командированием спортсменов,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водителей, </w:t>
      </w:r>
      <w:r>
        <w:rPr>
          <w:rFonts w:hint="default" w:ascii="Times New Roman" w:hAnsi="Times New Roman" w:cs="Times New Roman"/>
          <w:sz w:val="24"/>
          <w:szCs w:val="24"/>
        </w:rPr>
        <w:t>тренеров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коноводов</w:t>
      </w:r>
      <w:r>
        <w:rPr>
          <w:rFonts w:hint="default" w:ascii="Times New Roman" w:hAnsi="Times New Roman" w:cs="Times New Roman"/>
          <w:sz w:val="24"/>
          <w:szCs w:val="24"/>
        </w:rPr>
        <w:t xml:space="preserve"> и представителей команд (проезд к месту проведения соревнований и обратно, питание),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доставкой, размещением и кормлением лошадей, оплатой ветеринарных услуг, </w:t>
      </w:r>
      <w:r>
        <w:rPr>
          <w:rFonts w:hint="default" w:ascii="Times New Roman" w:hAnsi="Times New Roman" w:cs="Times New Roman"/>
          <w:sz w:val="24"/>
          <w:szCs w:val="24"/>
        </w:rPr>
        <w:t>несут командирующие организации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заинтересованные лица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3"/>
        <w:ind w:firstLine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10.3. Финансовые условия по участию в соревнованиях,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</w:rPr>
        <w:t>утвержденн</w:t>
      </w:r>
      <w:r>
        <w:rPr>
          <w:rFonts w:hint="default" w:ascii="Times New Roman" w:hAnsi="Times New Roman" w:cs="Times New Roman"/>
          <w:sz w:val="24"/>
          <w:lang w:val="ru-RU"/>
        </w:rPr>
        <w:t>ые</w:t>
      </w:r>
      <w:r>
        <w:rPr>
          <w:rFonts w:hint="default" w:ascii="Times New Roman" w:hAnsi="Times New Roman" w:cs="Times New Roman"/>
          <w:sz w:val="24"/>
        </w:rPr>
        <w:t xml:space="preserve"> оргкомитетом</w:t>
      </w:r>
      <w:r>
        <w:rPr>
          <w:rFonts w:hint="default" w:ascii="Times New Roman" w:hAnsi="Times New Roman" w:cs="Times New Roman"/>
          <w:sz w:val="24"/>
          <w:lang w:val="ru-RU"/>
        </w:rPr>
        <w:t>,</w:t>
      </w:r>
      <w:r>
        <w:rPr>
          <w:rFonts w:hint="default" w:ascii="Times New Roman" w:hAnsi="Times New Roman" w:cs="Times New Roman"/>
          <w:sz w:val="22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указаны в Приложениях.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ind w:left="36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11.Награждение</w:t>
      </w:r>
    </w:p>
    <w:p>
      <w:pPr>
        <w:pStyle w:val="8"/>
        <w:spacing w:after="0"/>
        <w:ind w:left="0"/>
        <w:jc w:val="both"/>
        <w:rPr>
          <w:rFonts w:hint="default" w:ascii="Times New Roman" w:hAnsi="Times New Roman" w:cs="Times New Roman"/>
          <w:color w:val="191919"/>
          <w:sz w:val="24"/>
          <w:szCs w:val="24"/>
        </w:rPr>
      </w:pPr>
      <w:r>
        <w:rPr>
          <w:rFonts w:hint="default" w:ascii="Times New Roman" w:hAnsi="Times New Roman" w:cs="Times New Roman"/>
          <w:color w:val="191919"/>
          <w:sz w:val="24"/>
          <w:szCs w:val="24"/>
        </w:rPr>
        <w:tab/>
      </w:r>
      <w:r>
        <w:rPr>
          <w:rFonts w:hint="default" w:ascii="Times New Roman" w:hAnsi="Times New Roman" w:cs="Times New Roman"/>
          <w:color w:val="191919"/>
          <w:sz w:val="24"/>
          <w:szCs w:val="24"/>
        </w:rPr>
        <w:t xml:space="preserve">Победители и призеры каждой езды этапа награждаются, медалями и дипломами соответствующих степеней, их лошади награждаются розетками. </w:t>
      </w:r>
    </w:p>
    <w:p>
      <w:pPr>
        <w:pStyle w:val="8"/>
        <w:spacing w:after="0"/>
        <w:ind w:left="0"/>
        <w:jc w:val="both"/>
        <w:rPr>
          <w:rFonts w:hint="default" w:ascii="Times New Roman" w:hAnsi="Times New Roman" w:cs="Times New Roman"/>
          <w:color w:val="191919"/>
          <w:sz w:val="24"/>
          <w:szCs w:val="24"/>
        </w:rPr>
      </w:pPr>
      <w:r>
        <w:rPr>
          <w:rFonts w:hint="default" w:ascii="Times New Roman" w:hAnsi="Times New Roman" w:cs="Times New Roman"/>
          <w:color w:val="191919"/>
          <w:sz w:val="24"/>
          <w:szCs w:val="24"/>
        </w:rPr>
        <w:tab/>
      </w:r>
      <w:r>
        <w:rPr>
          <w:rFonts w:hint="default" w:ascii="Times New Roman" w:hAnsi="Times New Roman" w:cs="Times New Roman"/>
          <w:color w:val="191919"/>
          <w:sz w:val="24"/>
          <w:szCs w:val="24"/>
        </w:rPr>
        <w:t>Тренеры победителей каждой езды награждаются дипломами.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color w:val="191919"/>
        </w:rPr>
      </w:pPr>
      <w:r>
        <w:rPr>
          <w:rFonts w:hint="default" w:ascii="Times New Roman" w:hAnsi="Times New Roman" w:cs="Times New Roman"/>
          <w:b/>
          <w:color w:val="191919"/>
        </w:rPr>
        <w:tab/>
      </w:r>
      <w:r>
        <w:rPr>
          <w:rFonts w:hint="default" w:ascii="Times New Roman" w:hAnsi="Times New Roman" w:cs="Times New Roman"/>
          <w:color w:val="191919"/>
        </w:rPr>
        <w:t>Организаторы соревнований оставляют за собой право учреждать дополнительные призы и подарки.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Положение является официальным вызовом на соревнования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Оргкомитет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Приложение №4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 Положению о проведении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</w:rPr>
        <w:t xml:space="preserve"> </w:t>
      </w:r>
      <w:r>
        <w:rPr>
          <w:rFonts w:hint="default" w:ascii="Times New Roman" w:hAnsi="Times New Roman" w:cs="Times New Roman"/>
        </w:rPr>
        <w:t>Кубка Нижегородского центра верховой езды по конному спорту 2020</w:t>
      </w: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Финал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  <w:b/>
          <w:bCs/>
          <w:szCs w:val="28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b/>
          <w:bCs/>
          <w:szCs w:val="28"/>
        </w:rPr>
        <w:t>ГЛАВНАЯ СУДЕЙСКАЯ КОЛЛЕГИЯ И ОФИЦИАЛЬНЫЕ ЛИЦА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tbl>
      <w:tblPr>
        <w:tblStyle w:val="6"/>
        <w:tblW w:w="10368" w:type="dxa"/>
        <w:tblInd w:w="0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119"/>
        <w:gridCol w:w="1441"/>
        <w:gridCol w:w="2723"/>
      </w:tblGrid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ФИО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Категория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Регион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</w:tblPrEx>
        <w:trPr>
          <w:trHeight w:val="295" w:hRule="atLeast"/>
        </w:trPr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lang w:val="ru-RU" w:eastAsia="ru-RU"/>
              </w:rPr>
              <w:t xml:space="preserve">Главный судья 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Елисеева А. А.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/>
                <w:bCs/>
              </w:rPr>
              <w:t>К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, МК 4*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ru-RU"/>
              </w:rPr>
              <w:t>г. Москва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lang w:val="ru-RU" w:eastAsia="ru-RU"/>
              </w:rPr>
              <w:t>Главный секретарь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color w:val="191919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191919"/>
                <w:lang w:val="ru-RU" w:eastAsia="ru-RU"/>
              </w:rPr>
              <w:t>Дедикова Е.В.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lang w:val="ru-RU" w:eastAsia="ru-RU"/>
              </w:rPr>
              <w:t>Судьи-члены ГСК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Коротина Л.А.</w:t>
            </w:r>
            <w:r>
              <w:rPr>
                <w:rFonts w:hint="default"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Соколова Е. Е.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ru-RU"/>
              </w:rPr>
              <w:t>г. Москва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Голубева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ru-RU"/>
              </w:rPr>
              <w:t xml:space="preserve"> О. В.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lang w:val="ru-RU" w:eastAsia="ru-RU"/>
              </w:rPr>
              <w:t>Технический делегат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Соколова Е. Е.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ru-RU"/>
              </w:rPr>
              <w:t>г. Москва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</w:tblPrEx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lang w:val="ru-RU" w:eastAsia="ru-RU"/>
              </w:rPr>
              <w:t>Шеф-стюард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Курицына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ru-RU"/>
              </w:rPr>
              <w:t xml:space="preserve"> Н. Н</w:t>
            </w: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lang w:val="ru-RU" w:eastAsia="ru-RU"/>
              </w:rPr>
              <w:t>Ветеринарный врач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  <w:t>Гонин Е.Ю.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b/>
                <w:bCs/>
                <w:iCs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lang w:val="ru-RU" w:eastAsia="ru-RU"/>
              </w:rPr>
              <w:t>Нижегородская обл.</w:t>
            </w:r>
          </w:p>
        </w:tc>
      </w:tr>
    </w:tbl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Оргкомитет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Приложение №5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 Положению о проведении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</w:rPr>
        <w:t xml:space="preserve"> </w:t>
      </w:r>
      <w:r>
        <w:rPr>
          <w:rFonts w:hint="default" w:ascii="Times New Roman" w:hAnsi="Times New Roman" w:cs="Times New Roman"/>
        </w:rPr>
        <w:t>Кубка Нижегородского центра верховой езды по конному спорту 2020</w:t>
      </w: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Финал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b/>
          <w:bCs/>
          <w:szCs w:val="28"/>
        </w:rPr>
        <w:t>ПРОГРАММА СОРЕВНОВАНИЙ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tbl>
      <w:tblPr>
        <w:tblStyle w:val="6"/>
        <w:tblW w:w="10159" w:type="dxa"/>
        <w:jc w:val="center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992"/>
        <w:gridCol w:w="7346"/>
      </w:tblGrid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821" w:type="dxa"/>
            <w:vMerge w:val="restar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  <w:t>16 октября</w:t>
            </w:r>
          </w:p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  <w:t>(пятница)</w:t>
            </w: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en-US"/>
              </w:rPr>
              <w:t xml:space="preserve">15:00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191919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191919"/>
              </w:rPr>
              <w:t>Комиссия по допуску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191919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191919"/>
              </w:rPr>
              <w:t>Жеребьевка участников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821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  <w:t>18 октября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  <w:t xml:space="preserve"> (воскресенье)</w:t>
            </w:r>
          </w:p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highlight w:val="yellow"/>
                <w:lang w:eastAsia="en-US"/>
              </w:rPr>
            </w:pP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highlight w:val="yellow"/>
                <w:lang w:eastAsia="en-US"/>
              </w:rPr>
            </w:pP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left="3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 А» дети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>
            <w:pPr>
              <w:ind w:left="34"/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дети</w:t>
            </w:r>
          </w:p>
          <w:p>
            <w:pPr>
              <w:ind w:left="34"/>
              <w:rPr>
                <w:rFonts w:hint="default" w:ascii="Times New Roman" w:hAnsi="Times New Roman" w:cs="Times New Roman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ind w:left="34"/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дети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 xml:space="preserve"> </w:t>
            </w:r>
          </w:p>
          <w:p>
            <w:pPr>
              <w:ind w:left="34"/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дети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юноши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>
            <w:pPr>
              <w:ind w:left="34"/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юноши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ind w:left="34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юноши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>
            <w:pPr>
              <w:ind w:left="34"/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юноши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Style w:val="9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</w:rPr>
              <w:t>Малый приз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четырех лет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2005, ред. 2017г)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пяти лет - финал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 ред. 2017г)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015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</w:rPr>
              <w:t xml:space="preserve">Схемы езд можно найти по ссылке: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"https://inside.fei.org/fei/your-role/organisers/dressage/tests"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i/>
                <w:iCs/>
              </w:rPr>
              <w:t>https://inside.fei.org/fei/your-role/organisers/dressage/tests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i/>
                <w:iCs/>
              </w:rPr>
              <w:fldChar w:fldCharType="end"/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*Открытый класс может стартовать с хлыстом</w:t>
      </w:r>
    </w:p>
    <w:p>
      <w:pPr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*время старта МП, ППА (открытый класс), МЛ 4/5 лет возможно будет перенесено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риложение №6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 Положению о проведении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</w:rPr>
        <w:t xml:space="preserve"> </w:t>
      </w:r>
      <w:r>
        <w:rPr>
          <w:rFonts w:hint="default" w:ascii="Times New Roman" w:hAnsi="Times New Roman" w:cs="Times New Roman"/>
        </w:rPr>
        <w:t>Кубка Нижегородского центра верховой езды по конному спорту 2020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 Этап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  <w:b/>
          <w:bCs/>
          <w:szCs w:val="28"/>
        </w:rPr>
      </w:pPr>
    </w:p>
    <w:p>
      <w:pPr>
        <w:pStyle w:val="2"/>
        <w:spacing w:line="276" w:lineRule="auto"/>
        <w:jc w:val="center"/>
        <w:outlineLvl w:val="0"/>
        <w:rPr>
          <w:rFonts w:hint="default" w:ascii="Times New Roman" w:hAnsi="Times New Roman" w:cs="Times New Roman"/>
          <w:b/>
          <w:lang w:val="ru-RU"/>
        </w:rPr>
      </w:pPr>
    </w:p>
    <w:p>
      <w:pPr>
        <w:pStyle w:val="2"/>
        <w:spacing w:line="276" w:lineRule="auto"/>
        <w:jc w:val="center"/>
        <w:outlineLvl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ФИНАНСОВЫЕ УСЛОВИЯ</w:t>
      </w:r>
    </w:p>
    <w:p>
      <w:pPr>
        <w:pStyle w:val="2"/>
        <w:spacing w:line="276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Стартовые взносы за каждый старт (</w:t>
      </w:r>
      <w:r>
        <w:rPr>
          <w:rFonts w:hint="default" w:ascii="Times New Roman" w:hAnsi="Times New Roman" w:cs="Times New Roman"/>
          <w:b/>
          <w:bCs/>
          <w:szCs w:val="23"/>
        </w:rPr>
        <w:t>оплачиваются на мандатной комиссии</w:t>
      </w:r>
      <w:r>
        <w:rPr>
          <w:rFonts w:hint="default" w:ascii="Times New Roman" w:hAnsi="Times New Roman" w:cs="Times New Roman"/>
          <w:b/>
        </w:rPr>
        <w:t>):</w:t>
      </w:r>
    </w:p>
    <w:p>
      <w:pPr>
        <w:spacing w:line="276" w:lineRule="auto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i/>
          <w:color w:val="000000"/>
        </w:rPr>
        <w:t>Взрослые, любители (открытый класс):</w:t>
      </w:r>
      <w:r>
        <w:rPr>
          <w:rFonts w:hint="default" w:ascii="Times New Roman" w:hAnsi="Times New Roman" w:cs="Times New Roman"/>
          <w:color w:val="000000"/>
        </w:rPr>
        <w:t xml:space="preserve"> 2 000 рублей</w:t>
      </w:r>
    </w:p>
    <w:p>
      <w:pPr>
        <w:spacing w:line="276" w:lineRule="auto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i/>
          <w:color w:val="000000"/>
        </w:rPr>
        <w:t>Юноши, дети:</w:t>
      </w:r>
      <w:r>
        <w:rPr>
          <w:rFonts w:hint="default" w:ascii="Times New Roman" w:hAnsi="Times New Roman" w:cs="Times New Roman"/>
          <w:color w:val="000000"/>
        </w:rPr>
        <w:t xml:space="preserve"> 1 500 рублей</w:t>
      </w:r>
    </w:p>
    <w:p>
      <w:pPr>
        <w:spacing w:line="276" w:lineRule="auto"/>
        <w:jc w:val="both"/>
        <w:rPr>
          <w:rFonts w:hint="default" w:ascii="Times New Roman" w:hAnsi="Times New Roman" w:cs="Times New Roman"/>
          <w:color w:val="000000"/>
        </w:rPr>
      </w:pPr>
    </w:p>
    <w:p>
      <w:pPr>
        <w:pStyle w:val="2"/>
        <w:spacing w:line="276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!!! Для допуска на соревнования спортсменам, выступающим за Нижегородскую область, необходимо иметь оплаченный целевой </w:t>
      </w:r>
      <w:r>
        <w:rPr>
          <w:rFonts w:hint="default" w:ascii="Times New Roman" w:hAnsi="Times New Roman" w:cs="Times New Roman"/>
          <w:b/>
        </w:rPr>
        <w:t>взнос за участие в соревнованиях</w:t>
      </w:r>
      <w:r>
        <w:rPr>
          <w:rFonts w:hint="default" w:ascii="Times New Roman" w:hAnsi="Times New Roman" w:cs="Times New Roman"/>
        </w:rPr>
        <w:t xml:space="preserve"> (или членский взнос) ФКСНО в 20</w:t>
      </w:r>
      <w:r>
        <w:rPr>
          <w:rFonts w:hint="default" w:ascii="Times New Roman" w:hAnsi="Times New Roman" w:cs="Times New Roman"/>
          <w:lang w:val="ru-RU"/>
        </w:rPr>
        <w:t>20</w:t>
      </w:r>
      <w:r>
        <w:rPr>
          <w:rFonts w:hint="default" w:ascii="Times New Roman" w:hAnsi="Times New Roman" w:cs="Times New Roman"/>
        </w:rPr>
        <w:t xml:space="preserve"> году</w:t>
      </w:r>
      <w:r>
        <w:rPr>
          <w:rFonts w:hint="default" w:ascii="Times New Roman" w:hAnsi="Times New Roman" w:cs="Times New Roman"/>
          <w:lang w:val="ru-RU"/>
        </w:rPr>
        <w:t xml:space="preserve">, а также всем спортсменам необходимо иметь </w:t>
      </w:r>
      <w:r>
        <w:rPr>
          <w:rFonts w:hint="default" w:ascii="Times New Roman" w:hAnsi="Times New Roman" w:cs="Times New Roman"/>
          <w:b/>
          <w:lang w:val="ru-RU"/>
        </w:rPr>
        <w:t>действующую регистрацию в ФКСР</w:t>
      </w:r>
      <w:r>
        <w:rPr>
          <w:rFonts w:hint="default" w:ascii="Times New Roman" w:hAnsi="Times New Roman" w:cs="Times New Roman"/>
          <w:lang w:val="ru-RU"/>
        </w:rPr>
        <w:t xml:space="preserve"> на 2020 год.</w:t>
      </w:r>
    </w:p>
    <w:p>
      <w:pPr>
        <w:pStyle w:val="2"/>
        <w:spacing w:line="276" w:lineRule="auto"/>
        <w:rPr>
          <w:rFonts w:hint="default" w:ascii="Times New Roman" w:hAnsi="Times New Roman" w:cs="Times New Roman"/>
        </w:rPr>
      </w:pPr>
    </w:p>
    <w:p>
      <w:pPr>
        <w:pStyle w:val="2"/>
        <w:spacing w:line="276" w:lineRule="auto"/>
        <w:outlineLvl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Размещение участников </w:t>
      </w:r>
      <w:r>
        <w:rPr>
          <w:rFonts w:hint="default" w:ascii="Times New Roman" w:hAnsi="Times New Roman" w:cs="Times New Roman"/>
        </w:rPr>
        <w:t>производится за счет командирующих организаций и заинтересованных лиц. Бронирование гостиниц участники осуществляют самостоятельно.</w:t>
      </w:r>
    </w:p>
    <w:p>
      <w:pPr>
        <w:pStyle w:val="2"/>
        <w:spacing w:line="276" w:lineRule="auto"/>
        <w:outlineLvl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/>
        </w:rPr>
        <w:t xml:space="preserve">Размещение лошадей </w:t>
      </w:r>
      <w:r>
        <w:rPr>
          <w:rFonts w:hint="default" w:ascii="Times New Roman" w:hAnsi="Times New Roman" w:cs="Times New Roman"/>
        </w:rPr>
        <w:t>производится за счет командирующих организаций и заинтересованных лиц в стационарной конюшне с первоначальной подстилкой по цене 1300 руб./</w:t>
      </w:r>
      <w:r>
        <w:rPr>
          <w:rFonts w:hint="default" w:ascii="Times New Roman" w:hAnsi="Times New Roman" w:cs="Times New Roman"/>
          <w:lang w:val="ru-RU"/>
        </w:rPr>
        <w:t>день</w:t>
      </w:r>
      <w:r>
        <w:rPr>
          <w:rFonts w:hint="default" w:ascii="Times New Roman" w:hAnsi="Times New Roman" w:cs="Times New Roman"/>
        </w:rPr>
        <w:t xml:space="preserve"> без кормов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 xml:space="preserve">(с первоначальной подстилкой). </w:t>
      </w:r>
    </w:p>
    <w:p>
      <w:pPr>
        <w:pStyle w:val="2"/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(день считается с 00:00 до 23:59 независимо от времени заезда) </w:t>
      </w:r>
    </w:p>
    <w:p>
      <w:pPr>
        <w:pStyle w:val="2"/>
        <w:spacing w:line="276" w:lineRule="auto"/>
        <w:outlineLvl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+300 руб./день с кормлением</w:t>
      </w:r>
    </w:p>
    <w:p>
      <w:pPr>
        <w:pStyle w:val="2"/>
        <w:spacing w:line="276" w:lineRule="auto"/>
        <w:outlineLvl w:val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Отдельно корма: сено – 12р./кг, овес – 15р./кг (без услуги по кормлению)</w:t>
      </w:r>
    </w:p>
    <w:p>
      <w:pPr>
        <w:pStyle w:val="2"/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стоимость постоя входит использование манежа (1 час в день).</w:t>
      </w:r>
    </w:p>
    <w:p>
      <w:pPr>
        <w:pStyle w:val="2"/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Денники под амуницию предоставляются на условиях 6</w:t>
      </w:r>
      <w:r>
        <w:rPr>
          <w:rFonts w:hint="default" w:ascii="Times New Roman" w:hAnsi="Times New Roman" w:cs="Times New Roman"/>
          <w:lang w:val="ru-RU"/>
        </w:rPr>
        <w:t>5</w:t>
      </w:r>
      <w:r>
        <w:rPr>
          <w:rFonts w:hint="default" w:ascii="Times New Roman" w:hAnsi="Times New Roman" w:cs="Times New Roman"/>
        </w:rPr>
        <w:t>0 руб./день при наличии.</w:t>
      </w:r>
    </w:p>
    <w:p>
      <w:pPr>
        <w:pStyle w:val="2"/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(день считается с 00:00 до 23:59 независимо от времени заезда).</w:t>
      </w:r>
    </w:p>
    <w:p>
      <w:pPr>
        <w:pStyle w:val="2"/>
        <w:spacing w:line="276" w:lineRule="auto"/>
        <w:outlineLvl w:val="0"/>
        <w:rPr>
          <w:rFonts w:hint="default" w:ascii="Times New Roman" w:hAnsi="Times New Roman" w:cs="Times New Roman"/>
        </w:rPr>
      </w:pPr>
    </w:p>
    <w:p>
      <w:pPr>
        <w:pStyle w:val="2"/>
        <w:spacing w:line="276" w:lineRule="auto"/>
        <w:rPr>
          <w:rFonts w:hint="default" w:ascii="Times New Roman" w:hAnsi="Times New Roman" w:cs="Times New Roman"/>
          <w:bCs/>
          <w:color w:val="191919"/>
        </w:rPr>
      </w:pPr>
      <w:r>
        <w:rPr>
          <w:rFonts w:hint="default" w:ascii="Times New Roman" w:hAnsi="Times New Roman" w:cs="Times New Roman"/>
          <w:bCs/>
          <w:color w:val="191919"/>
        </w:rPr>
        <w:t>Размещение производится по предварительным заявкам по тел</w:t>
      </w:r>
      <w:r>
        <w:rPr>
          <w:rFonts w:hint="default" w:ascii="Times New Roman" w:hAnsi="Times New Roman" w:cs="Times New Roman"/>
          <w:bCs/>
        </w:rPr>
        <w:t xml:space="preserve">. </w:t>
      </w:r>
      <w:r>
        <w:rPr>
          <w:rFonts w:hint="default" w:ascii="Times New Roman" w:hAnsi="Times New Roman" w:cs="Times New Roman"/>
          <w:b/>
        </w:rPr>
        <w:t>+7(</w:t>
      </w:r>
      <w:r>
        <w:rPr>
          <w:rFonts w:hint="default" w:ascii="Times New Roman" w:hAnsi="Times New Roman" w:cs="Times New Roman"/>
          <w:b/>
          <w:lang w:val="ru-RU"/>
        </w:rPr>
        <w:t>909</w:t>
      </w:r>
      <w:r>
        <w:rPr>
          <w:rFonts w:hint="default" w:ascii="Times New Roman" w:hAnsi="Times New Roman" w:cs="Times New Roman"/>
          <w:b/>
        </w:rPr>
        <w:t>)</w:t>
      </w:r>
      <w:r>
        <w:rPr>
          <w:rFonts w:hint="default" w:ascii="Times New Roman" w:hAnsi="Times New Roman" w:cs="Times New Roman"/>
          <w:b/>
          <w:lang w:val="ru-RU"/>
        </w:rPr>
        <w:t>138</w:t>
      </w:r>
      <w:r>
        <w:rPr>
          <w:rFonts w:hint="default" w:ascii="Times New Roman" w:hAnsi="Times New Roman" w:cs="Times New Roman"/>
          <w:b/>
        </w:rPr>
        <w:t>-</w:t>
      </w:r>
      <w:r>
        <w:rPr>
          <w:rFonts w:hint="default" w:ascii="Times New Roman" w:hAnsi="Times New Roman" w:cs="Times New Roman"/>
          <w:b/>
          <w:lang w:val="ru-RU"/>
        </w:rPr>
        <w:t>26</w:t>
      </w:r>
      <w:r>
        <w:rPr>
          <w:rFonts w:hint="default" w:ascii="Times New Roman" w:hAnsi="Times New Roman" w:cs="Times New Roman"/>
          <w:b/>
        </w:rPr>
        <w:t>-</w:t>
      </w:r>
      <w:r>
        <w:rPr>
          <w:rFonts w:hint="default" w:ascii="Times New Roman" w:hAnsi="Times New Roman" w:cs="Times New Roman"/>
          <w:b/>
          <w:lang w:val="ru-RU"/>
        </w:rPr>
        <w:t>56</w:t>
      </w:r>
      <w:r>
        <w:rPr>
          <w:rFonts w:hint="default" w:ascii="Times New Roman" w:hAnsi="Times New Roman" w:cs="Times New Roman"/>
          <w:b/>
          <w:bCs/>
          <w:color w:val="191919"/>
          <w:sz w:val="32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191919"/>
        </w:rPr>
        <w:t>Федорищева Лариса Юрьевна</w:t>
      </w:r>
      <w:r>
        <w:rPr>
          <w:rFonts w:hint="default" w:ascii="Times New Roman" w:hAnsi="Times New Roman" w:cs="Times New Roman"/>
          <w:bCs/>
          <w:color w:val="191919"/>
        </w:rPr>
        <w:t>, а также указывается в предварительной заявке на соревнования.</w:t>
      </w:r>
    </w:p>
    <w:p>
      <w:pPr>
        <w:pStyle w:val="2"/>
        <w:spacing w:line="276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Стоимость 1 часа занятия в манеже (для тех, чьи лошади не стоят в КСК «Пассаж»): 800 руб</w:t>
      </w:r>
      <w:r>
        <w:rPr>
          <w:rFonts w:hint="default" w:ascii="Times New Roman" w:hAnsi="Times New Roman" w:cs="Times New Roman"/>
          <w:lang w:val="ru-RU"/>
        </w:rPr>
        <w:t>.</w:t>
      </w:r>
    </w:p>
    <w:p>
      <w:pPr>
        <w:pStyle w:val="2"/>
        <w:spacing w:line="276" w:lineRule="auto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Оргкомитет</w:t>
      </w:r>
    </w:p>
    <w:p>
      <w:pPr>
        <w:jc w:val="right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567" w:right="424" w:bottom="28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C6B"/>
    <w:multiLevelType w:val="multilevel"/>
    <w:tmpl w:val="16E75C6B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 w:tentative="0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hint="default" w:ascii="Symbol" w:hAnsi="Symbol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7A07F51"/>
    <w:multiLevelType w:val="multilevel"/>
    <w:tmpl w:val="17A07F51"/>
    <w:lvl w:ilvl="0" w:tentative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05AD"/>
    <w:multiLevelType w:val="multilevel"/>
    <w:tmpl w:val="3AF205AD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507"/>
    <w:multiLevelType w:val="multilevel"/>
    <w:tmpl w:val="511D1507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E59F8"/>
    <w:rsid w:val="048E59F8"/>
    <w:rsid w:val="600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 Indent 2"/>
    <w:basedOn w:val="1"/>
    <w:qFormat/>
    <w:uiPriority w:val="0"/>
    <w:pPr>
      <w:ind w:firstLine="795"/>
    </w:pPr>
    <w:rPr>
      <w:sz w:val="28"/>
      <w:szCs w:val="20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Font Style14"/>
    <w:qFormat/>
    <w:uiPriority w:val="0"/>
    <w:rPr>
      <w:rFonts w:ascii="Calibri" w:hAnsi="Calibri" w:cs="Calibri"/>
      <w:b/>
      <w:bCs/>
      <w:sz w:val="20"/>
      <w:szCs w:val="20"/>
    </w:r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9">
    <w:name w:val="descriptio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2020-11-25T12:33:00Z</dcterms:created>
  <dc:creator>Хозяин</dc:creator>
  <cp:lastModifiedBy>Хозяин</cp:lastModifiedBy>
  <dcterms:modified xsi:type="dcterms:W3CDTF">2020-11-25T12:34:04Z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